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1" w:rsidRDefault="006F0E31" w:rsidP="006F0E31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Attachment B – </w:t>
      </w:r>
      <w:r w:rsidR="00350B4D">
        <w:rPr>
          <w:b/>
          <w:sz w:val="18"/>
          <w:szCs w:val="18"/>
        </w:rPr>
        <w:t xml:space="preserve">CWCG </w:t>
      </w:r>
      <w:r>
        <w:rPr>
          <w:b/>
          <w:sz w:val="18"/>
          <w:szCs w:val="18"/>
        </w:rPr>
        <w:t>INTERAGENCY TEAM EVALUATION</w:t>
      </w:r>
    </w:p>
    <w:p w:rsidR="003C4B4E" w:rsidRPr="00464B08" w:rsidRDefault="003C4B4E" w:rsidP="006F0E31">
      <w:pPr>
        <w:jc w:val="center"/>
        <w:rPr>
          <w:b/>
          <w:sz w:val="18"/>
          <w:szCs w:val="18"/>
        </w:rPr>
      </w:pPr>
    </w:p>
    <w:p w:rsidR="006F0E31" w:rsidRPr="00464B08" w:rsidRDefault="006F0E31" w:rsidP="006F0E31">
      <w:pPr>
        <w:jc w:val="center"/>
        <w:rPr>
          <w:b/>
          <w:sz w:val="18"/>
          <w:szCs w:val="18"/>
        </w:rPr>
      </w:pPr>
    </w:p>
    <w:p w:rsidR="006F0E31" w:rsidRPr="00464B08" w:rsidRDefault="006F0E31" w:rsidP="006F0E31">
      <w:pPr>
        <w:rPr>
          <w:b/>
          <w:sz w:val="18"/>
          <w:szCs w:val="18"/>
        </w:rPr>
      </w:pPr>
    </w:p>
    <w:tbl>
      <w:tblPr>
        <w:tblW w:w="10212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6"/>
        <w:gridCol w:w="3403"/>
        <w:gridCol w:w="1563"/>
        <w:gridCol w:w="3870"/>
      </w:tblGrid>
      <w:tr w:rsidR="006F0E31" w:rsidRPr="00464B08" w:rsidTr="00D85F7D">
        <w:tc>
          <w:tcPr>
            <w:tcW w:w="1376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IC</w:t>
            </w:r>
          </w:p>
        </w:tc>
        <w:tc>
          <w:tcPr>
            <w:tcW w:w="3403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Incident Type</w:t>
            </w:r>
          </w:p>
        </w:tc>
        <w:tc>
          <w:tcPr>
            <w:tcW w:w="3870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0E31" w:rsidRPr="00464B08" w:rsidTr="00D85F7D">
        <w:tc>
          <w:tcPr>
            <w:tcW w:w="1376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Incident</w:t>
            </w: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403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Incident Number</w:t>
            </w:r>
          </w:p>
        </w:tc>
        <w:tc>
          <w:tcPr>
            <w:tcW w:w="3870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c>
          <w:tcPr>
            <w:tcW w:w="1376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Assignment</w:t>
            </w: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3403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Acres</w:t>
            </w:r>
          </w:p>
        </w:tc>
        <w:tc>
          <w:tcPr>
            <w:tcW w:w="3870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c>
          <w:tcPr>
            <w:tcW w:w="1376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Host</w:t>
            </w: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Agency</w:t>
            </w:r>
          </w:p>
        </w:tc>
        <w:tc>
          <w:tcPr>
            <w:tcW w:w="3403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Evaluation Date</w:t>
            </w:r>
          </w:p>
        </w:tc>
        <w:tc>
          <w:tcPr>
            <w:tcW w:w="3870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c>
          <w:tcPr>
            <w:tcW w:w="1376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Administrative</w:t>
            </w: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03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Sub-Unit</w:t>
            </w:r>
          </w:p>
        </w:tc>
        <w:tc>
          <w:tcPr>
            <w:tcW w:w="3870" w:type="dxa"/>
            <w:vAlign w:val="center"/>
          </w:tcPr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</w:tbl>
    <w:p w:rsidR="006F0E31" w:rsidRDefault="006F0E31" w:rsidP="006F0E31">
      <w:pPr>
        <w:rPr>
          <w:b/>
          <w:bCs/>
          <w:sz w:val="18"/>
          <w:szCs w:val="18"/>
        </w:rPr>
      </w:pPr>
    </w:p>
    <w:p w:rsidR="006F0E31" w:rsidRPr="00464B08" w:rsidRDefault="006F0E31" w:rsidP="006F0E31">
      <w:pPr>
        <w:rPr>
          <w:sz w:val="18"/>
          <w:szCs w:val="18"/>
        </w:rPr>
      </w:pPr>
    </w:p>
    <w:tbl>
      <w:tblPr>
        <w:tblW w:w="10242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1980"/>
        <w:gridCol w:w="4320"/>
        <w:gridCol w:w="810"/>
        <w:gridCol w:w="2574"/>
      </w:tblGrid>
      <w:tr w:rsidR="006F0E31" w:rsidRPr="00464B08" w:rsidTr="00D85F7D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F0E31" w:rsidRPr="00464B08" w:rsidRDefault="006F0E31" w:rsidP="00D85F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68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0E31" w:rsidRPr="00464B08" w:rsidRDefault="00350B4D" w:rsidP="00CD06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Objectives and </w:t>
            </w:r>
            <w:r w:rsidR="003C4B4E">
              <w:rPr>
                <w:b/>
                <w:bCs/>
                <w:sz w:val="18"/>
                <w:szCs w:val="18"/>
                <w:u w:val="single"/>
              </w:rPr>
              <w:t xml:space="preserve">Environmental </w:t>
            </w:r>
            <w:r w:rsidRPr="00350B4D">
              <w:rPr>
                <w:b/>
                <w:bCs/>
                <w:sz w:val="18"/>
                <w:szCs w:val="18"/>
                <w:u w:val="single"/>
              </w:rPr>
              <w:t>Resources</w:t>
            </w:r>
            <w:r>
              <w:rPr>
                <w:b/>
                <w:bCs/>
                <w:sz w:val="18"/>
                <w:szCs w:val="18"/>
              </w:rPr>
              <w:t xml:space="preserve">:  </w:t>
            </w:r>
            <w:r w:rsidR="006F0E31" w:rsidRPr="00350B4D">
              <w:rPr>
                <w:b/>
                <w:bCs/>
                <w:sz w:val="18"/>
                <w:szCs w:val="18"/>
              </w:rPr>
              <w:t>How</w:t>
            </w:r>
            <w:r w:rsidR="00CD06AA">
              <w:rPr>
                <w:b/>
                <w:bCs/>
                <w:sz w:val="18"/>
                <w:szCs w:val="18"/>
              </w:rPr>
              <w:t xml:space="preserve"> well did the IMT accomplish</w:t>
            </w:r>
            <w:r w:rsidR="003C4B4E">
              <w:rPr>
                <w:b/>
                <w:bCs/>
                <w:sz w:val="18"/>
                <w:szCs w:val="18"/>
              </w:rPr>
              <w:t xml:space="preserve"> strategic direction, </w:t>
            </w:r>
            <w:r w:rsidR="006F0E31">
              <w:rPr>
                <w:b/>
                <w:bCs/>
                <w:sz w:val="18"/>
                <w:szCs w:val="18"/>
              </w:rPr>
              <w:t>the object</w:t>
            </w:r>
            <w:r w:rsidR="00CD06AA">
              <w:rPr>
                <w:b/>
                <w:bCs/>
                <w:sz w:val="18"/>
                <w:szCs w:val="18"/>
              </w:rPr>
              <w:t xml:space="preserve">ives and meet resource concerns?  </w:t>
            </w:r>
            <w:r w:rsidR="006F0E31">
              <w:rPr>
                <w:b/>
                <w:bCs/>
                <w:sz w:val="18"/>
                <w:szCs w:val="18"/>
              </w:rPr>
              <w:t>Did the Team meet the Delegation of Authority and address items from Agency Administrator Briefings?</w:t>
            </w:r>
            <w:r w:rsidR="003C4B4E">
              <w:rPr>
                <w:b/>
                <w:bCs/>
                <w:sz w:val="18"/>
                <w:szCs w:val="18"/>
              </w:rPr>
              <w:t xml:space="preserve">  </w:t>
            </w:r>
            <w:r w:rsidR="00CD06AA">
              <w:rPr>
                <w:b/>
                <w:bCs/>
                <w:sz w:val="18"/>
                <w:szCs w:val="18"/>
              </w:rPr>
              <w:t xml:space="preserve">Did the IMT engage with the WFDSS components as requested/required?  </w:t>
            </w:r>
            <w:r w:rsidR="003C4B4E">
              <w:rPr>
                <w:b/>
                <w:bCs/>
                <w:sz w:val="18"/>
                <w:szCs w:val="18"/>
              </w:rPr>
              <w:t>Other?</w:t>
            </w:r>
          </w:p>
        </w:tc>
      </w:tr>
      <w:tr w:rsidR="006F0E31" w:rsidRPr="00464B08" w:rsidTr="00D85F7D">
        <w:trPr>
          <w:trHeight w:val="675"/>
        </w:trPr>
        <w:tc>
          <w:tcPr>
            <w:tcW w:w="10242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F0E31" w:rsidRPr="00464B08" w:rsidRDefault="003C4B4E" w:rsidP="00D8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Practices:</w:t>
            </w:r>
          </w:p>
          <w:p w:rsidR="006F0E31" w:rsidRPr="00464B08" w:rsidRDefault="003C4B4E" w:rsidP="003C4B4E">
            <w:pPr>
              <w:tabs>
                <w:tab w:val="left" w:pos="4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C16234" w:rsidRPr="00464B08" w:rsidRDefault="00C16234" w:rsidP="00D85F7D">
            <w:pPr>
              <w:rPr>
                <w:sz w:val="18"/>
                <w:szCs w:val="18"/>
              </w:rPr>
            </w:pPr>
          </w:p>
          <w:p w:rsidR="006F0E31" w:rsidRPr="00464B08" w:rsidRDefault="003C4B4E" w:rsidP="00D8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Learned:</w:t>
            </w: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Default="006F0E31" w:rsidP="00D85F7D">
            <w:pPr>
              <w:rPr>
                <w:sz w:val="18"/>
                <w:szCs w:val="18"/>
              </w:rPr>
            </w:pPr>
          </w:p>
          <w:p w:rsidR="00C16234" w:rsidRPr="00464B08" w:rsidRDefault="00C16234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rPr>
          <w:trHeight w:val="402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E31" w:rsidRPr="00464B08" w:rsidRDefault="006F0E31" w:rsidP="00D85F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68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E31" w:rsidRPr="00464B08" w:rsidRDefault="00350B4D" w:rsidP="00350B4D">
            <w:pPr>
              <w:rPr>
                <w:b/>
                <w:bCs/>
                <w:sz w:val="18"/>
                <w:szCs w:val="18"/>
              </w:rPr>
            </w:pPr>
            <w:r w:rsidRPr="00350B4D">
              <w:rPr>
                <w:b/>
                <w:bCs/>
                <w:sz w:val="18"/>
                <w:szCs w:val="18"/>
                <w:u w:val="single"/>
              </w:rPr>
              <w:t>Finance</w:t>
            </w:r>
            <w:r>
              <w:rPr>
                <w:b/>
                <w:bCs/>
                <w:sz w:val="18"/>
                <w:szCs w:val="18"/>
              </w:rPr>
              <w:t xml:space="preserve">:  </w:t>
            </w:r>
            <w:r w:rsidR="006F0E31" w:rsidRPr="00350B4D">
              <w:rPr>
                <w:b/>
                <w:bCs/>
                <w:sz w:val="18"/>
                <w:szCs w:val="18"/>
              </w:rPr>
              <w:t>How</w:t>
            </w:r>
            <w:r w:rsidR="006F0E31">
              <w:rPr>
                <w:b/>
                <w:bCs/>
                <w:sz w:val="18"/>
                <w:szCs w:val="18"/>
              </w:rPr>
              <w:t xml:space="preserve"> well did the </w:t>
            </w:r>
            <w:r w:rsidR="00CD06AA">
              <w:rPr>
                <w:b/>
                <w:bCs/>
                <w:sz w:val="18"/>
                <w:szCs w:val="18"/>
              </w:rPr>
              <w:t>IMT</w:t>
            </w:r>
            <w:r w:rsidR="006F0E31">
              <w:rPr>
                <w:b/>
                <w:bCs/>
                <w:sz w:val="18"/>
                <w:szCs w:val="18"/>
              </w:rPr>
              <w:t xml:space="preserve"> manage the cost of the incident? Did the </w:t>
            </w:r>
            <w:r w:rsidR="00CD06AA">
              <w:rPr>
                <w:b/>
                <w:bCs/>
                <w:sz w:val="18"/>
                <w:szCs w:val="18"/>
              </w:rPr>
              <w:t>IMT</w:t>
            </w:r>
            <w:r w:rsidR="006F0E31">
              <w:rPr>
                <w:b/>
                <w:bCs/>
                <w:sz w:val="18"/>
                <w:szCs w:val="18"/>
              </w:rPr>
              <w:t xml:space="preserve"> follow incident </w:t>
            </w:r>
            <w:r>
              <w:rPr>
                <w:b/>
                <w:bCs/>
                <w:sz w:val="18"/>
                <w:szCs w:val="18"/>
              </w:rPr>
              <w:t>business</w:t>
            </w:r>
            <w:r w:rsidR="006F0E31">
              <w:rPr>
                <w:b/>
                <w:bCs/>
                <w:sz w:val="18"/>
                <w:szCs w:val="18"/>
              </w:rPr>
              <w:t xml:space="preserve"> guidelines?  Were follow-up issues identified and documented for the Agency Administrator</w:t>
            </w:r>
            <w:r w:rsidR="00ED226F">
              <w:rPr>
                <w:b/>
                <w:bCs/>
                <w:sz w:val="18"/>
                <w:szCs w:val="18"/>
              </w:rPr>
              <w:t>,</w:t>
            </w:r>
            <w:r w:rsidR="006F0E31">
              <w:rPr>
                <w:b/>
                <w:bCs/>
                <w:sz w:val="18"/>
                <w:szCs w:val="18"/>
              </w:rPr>
              <w:t xml:space="preserve"> </w:t>
            </w:r>
            <w:r w:rsidR="00ED226F">
              <w:rPr>
                <w:b/>
                <w:bCs/>
                <w:sz w:val="18"/>
                <w:szCs w:val="18"/>
              </w:rPr>
              <w:t>i.e.</w:t>
            </w:r>
            <w:r w:rsidR="006F0E31">
              <w:rPr>
                <w:b/>
                <w:bCs/>
                <w:sz w:val="18"/>
                <w:szCs w:val="18"/>
              </w:rPr>
              <w:t xml:space="preserve"> invoices, OWCP and vendor issues?  </w:t>
            </w:r>
            <w:r w:rsidR="00872835">
              <w:rPr>
                <w:b/>
                <w:bCs/>
                <w:sz w:val="18"/>
                <w:szCs w:val="18"/>
              </w:rPr>
              <w:t>Was a c</w:t>
            </w:r>
            <w:r w:rsidR="00F5704F">
              <w:rPr>
                <w:b/>
                <w:bCs/>
                <w:sz w:val="18"/>
                <w:szCs w:val="18"/>
              </w:rPr>
              <w:t>omp</w:t>
            </w:r>
            <w:r w:rsidR="00ED226F">
              <w:rPr>
                <w:b/>
                <w:bCs/>
                <w:sz w:val="18"/>
                <w:szCs w:val="18"/>
              </w:rPr>
              <w:t>lete documentation package left for the unit</w:t>
            </w:r>
            <w:r w:rsidR="00F5704F">
              <w:rPr>
                <w:b/>
                <w:bCs/>
                <w:sz w:val="18"/>
                <w:szCs w:val="18"/>
              </w:rPr>
              <w:t>?</w:t>
            </w:r>
            <w:r w:rsidR="003C4B4E">
              <w:rPr>
                <w:b/>
                <w:bCs/>
                <w:sz w:val="18"/>
                <w:szCs w:val="18"/>
              </w:rPr>
              <w:t xml:space="preserve">  Other?</w:t>
            </w:r>
          </w:p>
        </w:tc>
      </w:tr>
      <w:tr w:rsidR="006F0E31" w:rsidRPr="00464B08" w:rsidTr="00D85F7D">
        <w:trPr>
          <w:trHeight w:val="675"/>
        </w:trPr>
        <w:tc>
          <w:tcPr>
            <w:tcW w:w="1024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Practices:</w:t>
            </w:r>
          </w:p>
          <w:p w:rsidR="003C4B4E" w:rsidRPr="00464B08" w:rsidRDefault="003C4B4E" w:rsidP="003C4B4E">
            <w:pPr>
              <w:tabs>
                <w:tab w:val="left" w:pos="4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C4B4E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Learned:</w:t>
            </w: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Default="006F0E31" w:rsidP="00D85F7D">
            <w:pPr>
              <w:rPr>
                <w:sz w:val="18"/>
                <w:szCs w:val="18"/>
              </w:rPr>
            </w:pPr>
          </w:p>
          <w:p w:rsidR="00C16234" w:rsidRPr="00464B08" w:rsidRDefault="00C16234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rPr>
          <w:trHeight w:val="483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E31" w:rsidRPr="00464B08" w:rsidRDefault="006F0E31" w:rsidP="00D85F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68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E31" w:rsidRPr="00464B08" w:rsidRDefault="00350B4D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Political and </w:t>
            </w:r>
            <w:r w:rsidRPr="00350B4D">
              <w:rPr>
                <w:b/>
                <w:bCs/>
                <w:sz w:val="18"/>
                <w:szCs w:val="18"/>
                <w:u w:val="single"/>
              </w:rPr>
              <w:t>Social</w:t>
            </w:r>
            <w:r>
              <w:rPr>
                <w:b/>
                <w:bCs/>
                <w:sz w:val="18"/>
                <w:szCs w:val="18"/>
              </w:rPr>
              <w:t xml:space="preserve">:  </w:t>
            </w:r>
            <w:r w:rsidRPr="00350B4D">
              <w:rPr>
                <w:b/>
                <w:bCs/>
                <w:sz w:val="18"/>
                <w:szCs w:val="18"/>
              </w:rPr>
              <w:t>How</w:t>
            </w:r>
            <w:r>
              <w:rPr>
                <w:b/>
                <w:bCs/>
                <w:sz w:val="18"/>
                <w:szCs w:val="18"/>
              </w:rPr>
              <w:t xml:space="preserve"> well did the </w:t>
            </w:r>
            <w:r w:rsidR="00CD06AA">
              <w:rPr>
                <w:b/>
                <w:bCs/>
                <w:sz w:val="18"/>
                <w:szCs w:val="18"/>
              </w:rPr>
              <w:t>IMT</w:t>
            </w:r>
            <w:r>
              <w:rPr>
                <w:b/>
                <w:bCs/>
                <w:sz w:val="18"/>
                <w:szCs w:val="18"/>
              </w:rPr>
              <w:t xml:space="preserve"> deal with sensitive p</w:t>
            </w:r>
            <w:r w:rsidR="00ED226F">
              <w:rPr>
                <w:b/>
                <w:bCs/>
                <w:sz w:val="18"/>
                <w:szCs w:val="18"/>
              </w:rPr>
              <w:t>olitical and social concerns?  Was p</w:t>
            </w:r>
            <w:r>
              <w:rPr>
                <w:b/>
                <w:bCs/>
                <w:sz w:val="18"/>
                <w:szCs w:val="18"/>
              </w:rPr>
              <w:t>ublic information</w:t>
            </w:r>
            <w:r w:rsidR="00ED226F">
              <w:rPr>
                <w:b/>
                <w:bCs/>
                <w:sz w:val="18"/>
                <w:szCs w:val="18"/>
              </w:rPr>
              <w:t xml:space="preserve"> timely and accurate</w:t>
            </w:r>
            <w:r>
              <w:rPr>
                <w:b/>
                <w:bCs/>
                <w:sz w:val="18"/>
                <w:szCs w:val="18"/>
              </w:rPr>
              <w:t>?</w:t>
            </w:r>
            <w:r w:rsidR="003C4B4E">
              <w:rPr>
                <w:b/>
                <w:bCs/>
                <w:sz w:val="18"/>
                <w:szCs w:val="18"/>
              </w:rPr>
              <w:t xml:space="preserve">  </w:t>
            </w:r>
            <w:r w:rsidR="00ED226F">
              <w:rPr>
                <w:b/>
                <w:bCs/>
                <w:sz w:val="18"/>
                <w:szCs w:val="18"/>
              </w:rPr>
              <w:t xml:space="preserve">Did the </w:t>
            </w:r>
            <w:r w:rsidR="00CD06AA">
              <w:rPr>
                <w:b/>
                <w:bCs/>
                <w:sz w:val="18"/>
                <w:szCs w:val="18"/>
              </w:rPr>
              <w:t>IMT</w:t>
            </w:r>
            <w:r w:rsidR="00ED226F">
              <w:rPr>
                <w:b/>
                <w:bCs/>
                <w:sz w:val="18"/>
                <w:szCs w:val="18"/>
              </w:rPr>
              <w:t xml:space="preserve"> develop partnerships with local cooperators?  </w:t>
            </w:r>
            <w:r w:rsidR="003C4B4E">
              <w:rPr>
                <w:b/>
                <w:bCs/>
                <w:sz w:val="18"/>
                <w:szCs w:val="18"/>
              </w:rPr>
              <w:t>Other?</w:t>
            </w:r>
          </w:p>
        </w:tc>
      </w:tr>
      <w:tr w:rsidR="006F0E31" w:rsidRPr="00464B08" w:rsidTr="00D85F7D">
        <w:trPr>
          <w:trHeight w:val="675"/>
        </w:trPr>
        <w:tc>
          <w:tcPr>
            <w:tcW w:w="1024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Practices:</w:t>
            </w:r>
          </w:p>
          <w:p w:rsidR="003C4B4E" w:rsidRPr="00464B08" w:rsidRDefault="003C4B4E" w:rsidP="003C4B4E">
            <w:pPr>
              <w:tabs>
                <w:tab w:val="left" w:pos="4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C4B4E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Learned:</w:t>
            </w:r>
          </w:p>
          <w:p w:rsidR="006F0E31" w:rsidRPr="003A42BE" w:rsidRDefault="006F0E31" w:rsidP="00D85F7D">
            <w:pPr>
              <w:rPr>
                <w:sz w:val="18"/>
                <w:szCs w:val="18"/>
              </w:rPr>
            </w:pPr>
          </w:p>
          <w:p w:rsidR="006F0E31" w:rsidRDefault="006F0E31" w:rsidP="00D85F7D">
            <w:pPr>
              <w:rPr>
                <w:sz w:val="18"/>
                <w:szCs w:val="18"/>
              </w:rPr>
            </w:pPr>
          </w:p>
          <w:p w:rsidR="00C16234" w:rsidRPr="00464B08" w:rsidRDefault="00C16234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rPr>
          <w:trHeight w:val="384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E31" w:rsidRPr="00464B08" w:rsidRDefault="006F0E31" w:rsidP="00D85F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68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E31" w:rsidRPr="00350B4D" w:rsidRDefault="00CD06AA" w:rsidP="00ED22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IMT</w:t>
            </w:r>
            <w:r w:rsidR="00350B4D">
              <w:rPr>
                <w:b/>
                <w:bCs/>
                <w:sz w:val="18"/>
                <w:szCs w:val="18"/>
                <w:u w:val="single"/>
              </w:rPr>
              <w:t xml:space="preserve"> Dynamics</w:t>
            </w:r>
            <w:r w:rsidR="00350B4D">
              <w:rPr>
                <w:b/>
                <w:bCs/>
                <w:sz w:val="18"/>
                <w:szCs w:val="18"/>
              </w:rPr>
              <w:t xml:space="preserve">:  Did the IC provide the leadership required?  Was the </w:t>
            </w:r>
            <w:r>
              <w:rPr>
                <w:b/>
                <w:bCs/>
                <w:sz w:val="18"/>
                <w:szCs w:val="18"/>
              </w:rPr>
              <w:t>IMT</w:t>
            </w:r>
            <w:r w:rsidR="00350B4D">
              <w:rPr>
                <w:b/>
                <w:bCs/>
                <w:sz w:val="18"/>
                <w:szCs w:val="18"/>
              </w:rPr>
              <w:t xml:space="preserve"> professional?  Did they</w:t>
            </w:r>
            <w:r w:rsidR="00ED226F">
              <w:rPr>
                <w:b/>
                <w:bCs/>
                <w:sz w:val="18"/>
                <w:szCs w:val="18"/>
              </w:rPr>
              <w:t xml:space="preserve"> transition in and/or out ef</w:t>
            </w:r>
            <w:r>
              <w:rPr>
                <w:b/>
                <w:bCs/>
                <w:sz w:val="18"/>
                <w:szCs w:val="18"/>
              </w:rPr>
              <w:t>fectively and efficiently per Agency Administrator</w:t>
            </w:r>
            <w:r w:rsidR="00ED226F">
              <w:rPr>
                <w:b/>
                <w:bCs/>
                <w:sz w:val="18"/>
                <w:szCs w:val="18"/>
              </w:rPr>
              <w:t xml:space="preserve"> direction</w:t>
            </w:r>
            <w:r w:rsidR="00350B4D">
              <w:rPr>
                <w:b/>
                <w:bCs/>
                <w:sz w:val="18"/>
                <w:szCs w:val="18"/>
              </w:rPr>
              <w:t xml:space="preserve">?  </w:t>
            </w:r>
            <w:r w:rsidR="00ED226F">
              <w:rPr>
                <w:b/>
                <w:bCs/>
                <w:sz w:val="18"/>
                <w:szCs w:val="18"/>
              </w:rPr>
              <w:t xml:space="preserve">Was the </w:t>
            </w:r>
            <w:r>
              <w:rPr>
                <w:b/>
                <w:bCs/>
                <w:sz w:val="18"/>
                <w:szCs w:val="18"/>
              </w:rPr>
              <w:t>IMT</w:t>
            </w:r>
            <w:r w:rsidR="00350B4D">
              <w:rPr>
                <w:b/>
                <w:bCs/>
                <w:sz w:val="18"/>
                <w:szCs w:val="18"/>
              </w:rPr>
              <w:t xml:space="preserve"> sensitive to local needs?</w:t>
            </w:r>
            <w:r w:rsidR="003C4B4E">
              <w:rPr>
                <w:b/>
                <w:bCs/>
                <w:sz w:val="18"/>
                <w:szCs w:val="18"/>
              </w:rPr>
              <w:t xml:space="preserve">  Other?</w:t>
            </w:r>
          </w:p>
        </w:tc>
      </w:tr>
      <w:tr w:rsidR="006F0E31" w:rsidRPr="00464B08" w:rsidTr="00D85F7D">
        <w:trPr>
          <w:trHeight w:val="675"/>
        </w:trPr>
        <w:tc>
          <w:tcPr>
            <w:tcW w:w="1024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Practices:</w:t>
            </w:r>
          </w:p>
          <w:p w:rsidR="003C4B4E" w:rsidRPr="00464B08" w:rsidRDefault="003C4B4E" w:rsidP="003C4B4E">
            <w:pPr>
              <w:tabs>
                <w:tab w:val="left" w:pos="4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C4B4E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Learned:</w:t>
            </w:r>
          </w:p>
          <w:p w:rsidR="006F0E31" w:rsidRDefault="006F0E31" w:rsidP="00D85F7D">
            <w:pPr>
              <w:rPr>
                <w:sz w:val="18"/>
                <w:szCs w:val="18"/>
              </w:rPr>
            </w:pPr>
          </w:p>
          <w:p w:rsidR="00C16234" w:rsidRPr="00464B08" w:rsidRDefault="00C16234" w:rsidP="00D85F7D">
            <w:pPr>
              <w:rPr>
                <w:sz w:val="18"/>
                <w:szCs w:val="18"/>
              </w:rPr>
            </w:pPr>
          </w:p>
          <w:p w:rsidR="006F0E31" w:rsidRDefault="006F0E31" w:rsidP="00D85F7D">
            <w:pPr>
              <w:rPr>
                <w:sz w:val="18"/>
                <w:szCs w:val="18"/>
              </w:rPr>
            </w:pPr>
          </w:p>
          <w:p w:rsidR="00C16234" w:rsidRDefault="00C16234" w:rsidP="00D85F7D">
            <w:pPr>
              <w:rPr>
                <w:sz w:val="18"/>
                <w:szCs w:val="18"/>
              </w:rPr>
            </w:pPr>
          </w:p>
          <w:p w:rsidR="00C16234" w:rsidRPr="00464B08" w:rsidRDefault="00C16234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c>
          <w:tcPr>
            <w:tcW w:w="5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E31" w:rsidRPr="00464B08" w:rsidRDefault="006F0E31" w:rsidP="00D85F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68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F0E31" w:rsidRPr="00350B4D" w:rsidRDefault="00ED226F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Risk Management</w:t>
            </w:r>
            <w:r w:rsidR="00350B4D">
              <w:rPr>
                <w:b/>
                <w:bCs/>
                <w:sz w:val="18"/>
                <w:szCs w:val="18"/>
              </w:rPr>
              <w:t>:  Were safety measures appropriate and adequate?  Were</w:t>
            </w:r>
            <w:r w:rsidR="00EC0E2F">
              <w:rPr>
                <w:b/>
                <w:bCs/>
                <w:sz w:val="18"/>
                <w:szCs w:val="18"/>
              </w:rPr>
              <w:t xml:space="preserve"> notifications made properly?  Were f</w:t>
            </w:r>
            <w:r w:rsidR="00350B4D">
              <w:rPr>
                <w:b/>
                <w:bCs/>
                <w:sz w:val="18"/>
                <w:szCs w:val="18"/>
              </w:rPr>
              <w:t>ollow up actions completed?</w:t>
            </w:r>
            <w:r w:rsidR="003C4B4E">
              <w:rPr>
                <w:b/>
                <w:bCs/>
                <w:sz w:val="18"/>
                <w:szCs w:val="18"/>
              </w:rPr>
              <w:t xml:space="preserve">  Other?</w:t>
            </w:r>
          </w:p>
        </w:tc>
      </w:tr>
      <w:tr w:rsidR="006F0E31" w:rsidRPr="00464B08" w:rsidTr="00D85F7D">
        <w:trPr>
          <w:trHeight w:val="675"/>
        </w:trPr>
        <w:tc>
          <w:tcPr>
            <w:tcW w:w="1024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Practices:</w:t>
            </w:r>
          </w:p>
          <w:p w:rsidR="003C4B4E" w:rsidRPr="00464B08" w:rsidRDefault="003C4B4E" w:rsidP="003C4B4E">
            <w:pPr>
              <w:tabs>
                <w:tab w:val="left" w:pos="4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Learned:</w:t>
            </w:r>
          </w:p>
          <w:p w:rsidR="006F0E31" w:rsidRDefault="006F0E31" w:rsidP="00D85F7D">
            <w:pPr>
              <w:rPr>
                <w:sz w:val="18"/>
                <w:szCs w:val="18"/>
              </w:rPr>
            </w:pPr>
          </w:p>
          <w:p w:rsidR="00EC0E2F" w:rsidRPr="00464B08" w:rsidRDefault="00EC0E2F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D85F7D">
        <w:trPr>
          <w:trHeight w:val="420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0E31" w:rsidRPr="00464B08" w:rsidRDefault="006F0E31" w:rsidP="00D85F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68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E31" w:rsidRPr="00F5704F" w:rsidRDefault="00F5704F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Mobilization and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Demob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:  Did the </w:t>
            </w:r>
            <w:r w:rsidR="00CD06AA">
              <w:rPr>
                <w:b/>
                <w:bCs/>
                <w:sz w:val="18"/>
                <w:szCs w:val="18"/>
              </w:rPr>
              <w:t>IMT</w:t>
            </w:r>
            <w:r>
              <w:rPr>
                <w:b/>
                <w:bCs/>
                <w:sz w:val="18"/>
                <w:szCs w:val="18"/>
              </w:rPr>
              <w:t xml:space="preserve"> manage resources</w:t>
            </w:r>
            <w:r w:rsidR="00EC0E2F">
              <w:rPr>
                <w:b/>
                <w:bCs/>
                <w:sz w:val="18"/>
                <w:szCs w:val="18"/>
              </w:rPr>
              <w:t xml:space="preserve"> timely and cost effectively?  Did the </w:t>
            </w:r>
            <w:r w:rsidR="00CD06AA">
              <w:rPr>
                <w:b/>
                <w:bCs/>
                <w:sz w:val="18"/>
                <w:szCs w:val="18"/>
              </w:rPr>
              <w:t>IMT</w:t>
            </w:r>
            <w:r w:rsidR="00EC0E2F">
              <w:rPr>
                <w:b/>
                <w:bCs/>
                <w:sz w:val="18"/>
                <w:szCs w:val="18"/>
              </w:rPr>
              <w:t xml:space="preserve"> u</w:t>
            </w:r>
            <w:r>
              <w:rPr>
                <w:b/>
                <w:bCs/>
                <w:sz w:val="18"/>
                <w:szCs w:val="18"/>
              </w:rPr>
              <w:t>se local resources, trainees and closest availabl</w:t>
            </w:r>
            <w:r w:rsidR="00EC0E2F">
              <w:rPr>
                <w:b/>
                <w:bCs/>
                <w:sz w:val="18"/>
                <w:szCs w:val="18"/>
              </w:rPr>
              <w:t>e forces?  Did they w</w:t>
            </w:r>
            <w:r w:rsidR="00C16234">
              <w:rPr>
                <w:b/>
                <w:bCs/>
                <w:sz w:val="18"/>
                <w:szCs w:val="18"/>
              </w:rPr>
              <w:t>ork well with unit</w:t>
            </w:r>
            <w:r>
              <w:rPr>
                <w:b/>
                <w:bCs/>
                <w:sz w:val="18"/>
                <w:szCs w:val="18"/>
              </w:rPr>
              <w:t xml:space="preserve"> and GACC counterparts?</w:t>
            </w:r>
            <w:r w:rsidR="003C4B4E">
              <w:rPr>
                <w:b/>
                <w:bCs/>
                <w:sz w:val="18"/>
                <w:szCs w:val="18"/>
              </w:rPr>
              <w:t xml:space="preserve">  Other?</w:t>
            </w:r>
          </w:p>
        </w:tc>
      </w:tr>
      <w:tr w:rsidR="006F0E31" w:rsidRPr="00464B08" w:rsidTr="00D85F7D">
        <w:trPr>
          <w:trHeight w:val="675"/>
        </w:trPr>
        <w:tc>
          <w:tcPr>
            <w:tcW w:w="1024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Practices:</w:t>
            </w:r>
          </w:p>
          <w:p w:rsidR="003C4B4E" w:rsidRPr="00464B08" w:rsidRDefault="003C4B4E" w:rsidP="003C4B4E">
            <w:pPr>
              <w:tabs>
                <w:tab w:val="left" w:pos="4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</w:p>
          <w:p w:rsidR="003C4B4E" w:rsidRPr="00464B08" w:rsidRDefault="003C4B4E" w:rsidP="003C4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Learned:</w:t>
            </w: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sz w:val="18"/>
                <w:szCs w:val="18"/>
              </w:rPr>
            </w:pPr>
          </w:p>
          <w:p w:rsidR="006F0E31" w:rsidRDefault="006F0E31" w:rsidP="00D85F7D">
            <w:pPr>
              <w:rPr>
                <w:sz w:val="18"/>
                <w:szCs w:val="18"/>
              </w:rPr>
            </w:pPr>
          </w:p>
          <w:p w:rsidR="00EC0E2F" w:rsidRPr="00464B08" w:rsidRDefault="00EC0E2F" w:rsidP="00D85F7D">
            <w:pPr>
              <w:rPr>
                <w:sz w:val="18"/>
                <w:szCs w:val="18"/>
              </w:rPr>
            </w:pPr>
          </w:p>
        </w:tc>
      </w:tr>
      <w:tr w:rsidR="006F0E31" w:rsidRPr="00464B08" w:rsidTr="00F5704F">
        <w:trPr>
          <w:trHeight w:val="618"/>
        </w:trPr>
        <w:tc>
          <w:tcPr>
            <w:tcW w:w="1024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4B4E" w:rsidRPr="003C4B4E" w:rsidRDefault="006F0E31" w:rsidP="003C4B4E">
            <w:pPr>
              <w:tabs>
                <w:tab w:val="left" w:pos="774"/>
              </w:tabs>
              <w:rPr>
                <w:b/>
                <w:bCs/>
                <w:sz w:val="18"/>
                <w:szCs w:val="18"/>
              </w:rPr>
            </w:pPr>
            <w:r w:rsidRPr="003C4B4E">
              <w:rPr>
                <w:b/>
                <w:bCs/>
                <w:i/>
                <w:sz w:val="18"/>
                <w:szCs w:val="18"/>
              </w:rPr>
              <w:t>Note</w:t>
            </w:r>
            <w:r w:rsidR="003C4B4E">
              <w:rPr>
                <w:b/>
                <w:bCs/>
                <w:i/>
                <w:sz w:val="18"/>
                <w:szCs w:val="18"/>
              </w:rPr>
              <w:t>s</w:t>
            </w:r>
            <w:r w:rsidRPr="003C4B4E">
              <w:rPr>
                <w:b/>
                <w:bCs/>
                <w:i/>
                <w:sz w:val="18"/>
                <w:szCs w:val="18"/>
              </w:rPr>
              <w:t xml:space="preserve">:  </w:t>
            </w:r>
          </w:p>
          <w:p w:rsidR="006F0E31" w:rsidRPr="003C4B4E" w:rsidRDefault="006F0E31" w:rsidP="003C4B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3C4B4E">
              <w:rPr>
                <w:b/>
                <w:bCs/>
                <w:sz w:val="18"/>
                <w:szCs w:val="18"/>
              </w:rPr>
              <w:t xml:space="preserve">Agency Administrators may provide additional feedback relating to the financial package to Incident Commanders </w:t>
            </w:r>
            <w:r w:rsidRPr="003C4B4E">
              <w:rPr>
                <w:b/>
                <w:sz w:val="18"/>
                <w:szCs w:val="18"/>
              </w:rPr>
              <w:t>and GACCs following the IMT close-out</w:t>
            </w:r>
            <w:r w:rsidR="00F5704F" w:rsidRPr="003C4B4E">
              <w:rPr>
                <w:b/>
                <w:sz w:val="18"/>
                <w:szCs w:val="18"/>
              </w:rPr>
              <w:t xml:space="preserve"> and upon receipt of the Use/Loss Report</w:t>
            </w:r>
            <w:r w:rsidRPr="003C4B4E">
              <w:rPr>
                <w:b/>
                <w:sz w:val="18"/>
                <w:szCs w:val="18"/>
              </w:rPr>
              <w:t>.</w:t>
            </w:r>
            <w:r w:rsidRPr="003C4B4E">
              <w:rPr>
                <w:b/>
                <w:i/>
                <w:sz w:val="18"/>
                <w:szCs w:val="18"/>
              </w:rPr>
              <w:t xml:space="preserve">  </w:t>
            </w:r>
          </w:p>
          <w:p w:rsidR="003C4B4E" w:rsidRPr="003C4B4E" w:rsidRDefault="003C4B4E" w:rsidP="003C4B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information can be provided as an attachment for feedback specific to your incident.</w:t>
            </w:r>
          </w:p>
          <w:p w:rsidR="003C4B4E" w:rsidRPr="003C4B4E" w:rsidRDefault="003C4B4E" w:rsidP="003C4B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IMT’s must leave the incident with a signed evaluation by both the Agency Administrator and the IC.</w:t>
            </w:r>
          </w:p>
        </w:tc>
      </w:tr>
      <w:tr w:rsidR="006F0E31" w:rsidRPr="00464B08" w:rsidTr="00D85F7D">
        <w:tc>
          <w:tcPr>
            <w:tcW w:w="2538" w:type="dxa"/>
            <w:gridSpan w:val="2"/>
            <w:tcBorders>
              <w:left w:val="double" w:sz="4" w:space="0" w:color="auto"/>
            </w:tcBorders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Agency Administrator or Agency Representative:</w:t>
            </w:r>
          </w:p>
        </w:tc>
        <w:tc>
          <w:tcPr>
            <w:tcW w:w="4320" w:type="dxa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74" w:type="dxa"/>
            <w:tcBorders>
              <w:right w:val="double" w:sz="4" w:space="0" w:color="auto"/>
            </w:tcBorders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0E31" w:rsidRPr="00464B08" w:rsidTr="00D85F7D">
        <w:tc>
          <w:tcPr>
            <w:tcW w:w="1024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0E31" w:rsidRPr="00464B08" w:rsidTr="00D85F7D">
        <w:tc>
          <w:tcPr>
            <w:tcW w:w="253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Incident Commander: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74" w:type="dxa"/>
            <w:tcBorders>
              <w:bottom w:val="double" w:sz="4" w:space="0" w:color="auto"/>
              <w:right w:val="double" w:sz="4" w:space="0" w:color="auto"/>
            </w:tcBorders>
          </w:tcPr>
          <w:p w:rsidR="006F0E31" w:rsidRPr="00464B08" w:rsidRDefault="006F0E31" w:rsidP="00D85F7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F0E31" w:rsidRPr="00464B08" w:rsidRDefault="006F0E31" w:rsidP="006F0E31">
      <w:pPr>
        <w:rPr>
          <w:b/>
          <w:sz w:val="18"/>
          <w:szCs w:val="18"/>
        </w:rPr>
      </w:pPr>
    </w:p>
    <w:p w:rsidR="001A7808" w:rsidRDefault="001A7808"/>
    <w:sectPr w:rsidR="001A7808" w:rsidSect="00A9288D">
      <w:headerReference w:type="default" r:id="rId9"/>
      <w:footerReference w:type="even" r:id="rId10"/>
      <w:footerReference w:type="default" r:id="rId11"/>
      <w:pgSz w:w="12240" w:h="15840"/>
      <w:pgMar w:top="720" w:right="1800" w:bottom="1440" w:left="1800" w:header="720" w:footer="246" w:gutter="0"/>
      <w:pgNumType w:fmt="numberInDash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EC" w:rsidRDefault="00294DEC">
      <w:r>
        <w:separator/>
      </w:r>
    </w:p>
  </w:endnote>
  <w:endnote w:type="continuationSeparator" w:id="0">
    <w:p w:rsidR="00294DEC" w:rsidRDefault="0029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F0" w:rsidRDefault="00F5704F" w:rsidP="00303A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EF0" w:rsidRDefault="00294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199011"/>
      <w:docPartObj>
        <w:docPartGallery w:val="Page Numbers (Bottom of Page)"/>
        <w:docPartUnique/>
      </w:docPartObj>
    </w:sdtPr>
    <w:sdtEndPr/>
    <w:sdtContent>
      <w:p w:rsidR="00CB0EF0" w:rsidRDefault="00F5704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585F05" wp14:editId="4D41FB63">
                  <wp:extent cx="5943600" cy="45085"/>
                  <wp:effectExtent l="0" t="7620" r="0" b="4445"/>
                  <wp:docPr id="1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CB0EF0" w:rsidRDefault="00F5704F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5664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CB0EF0" w:rsidRDefault="00294D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EC" w:rsidRDefault="00294DEC">
      <w:r>
        <w:separator/>
      </w:r>
    </w:p>
  </w:footnote>
  <w:footnote w:type="continuationSeparator" w:id="0">
    <w:p w:rsidR="00294DEC" w:rsidRDefault="0029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F0" w:rsidRDefault="00294DEC">
    <w:pPr>
      <w:pStyle w:val="Header"/>
    </w:pPr>
  </w:p>
  <w:p w:rsidR="00CB0EF0" w:rsidRDefault="00294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04D"/>
    <w:multiLevelType w:val="hybridMultilevel"/>
    <w:tmpl w:val="B8FA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1"/>
    <w:rsid w:val="001A7808"/>
    <w:rsid w:val="00294DEC"/>
    <w:rsid w:val="00350B4D"/>
    <w:rsid w:val="003C4B4E"/>
    <w:rsid w:val="004F212F"/>
    <w:rsid w:val="006F0E31"/>
    <w:rsid w:val="00756646"/>
    <w:rsid w:val="00872835"/>
    <w:rsid w:val="00C16234"/>
    <w:rsid w:val="00CD06AA"/>
    <w:rsid w:val="00EC0E2F"/>
    <w:rsid w:val="00ED226F"/>
    <w:rsid w:val="00F5704F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0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E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0E31"/>
  </w:style>
  <w:style w:type="paragraph" w:styleId="Header">
    <w:name w:val="header"/>
    <w:basedOn w:val="Normal"/>
    <w:link w:val="HeaderChar"/>
    <w:unhideWhenUsed/>
    <w:rsid w:val="006F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E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0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E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0E31"/>
  </w:style>
  <w:style w:type="paragraph" w:styleId="Header">
    <w:name w:val="header"/>
    <w:basedOn w:val="Normal"/>
    <w:link w:val="HeaderChar"/>
    <w:unhideWhenUsed/>
    <w:rsid w:val="006F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E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3610-A210-47DB-8AA8-7DE1865A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</dc:creator>
  <cp:lastModifiedBy>USDA Forest Service</cp:lastModifiedBy>
  <cp:revision>2</cp:revision>
  <cp:lastPrinted>2015-02-10T23:51:00Z</cp:lastPrinted>
  <dcterms:created xsi:type="dcterms:W3CDTF">2015-07-26T21:29:00Z</dcterms:created>
  <dcterms:modified xsi:type="dcterms:W3CDTF">2015-07-26T21:29:00Z</dcterms:modified>
</cp:coreProperties>
</file>